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附件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 w:bidi="ar-SA"/>
        </w:rPr>
        <w:t>1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：</w:t>
      </w:r>
    </w:p>
    <w:p>
      <w:pPr>
        <w:widowControl/>
        <w:spacing w:line="2" w:lineRule="atLeast"/>
        <w:ind w:right="320"/>
        <w:jc w:val="center"/>
        <w:rPr>
          <w:rFonts w:hint="default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  <w:t>编外人员面试内容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63"/>
        <w:gridCol w:w="6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教师2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书名：学前教育政策法规（第二版）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出版社：高等教育出版社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主编：李红霞 朱萍 范文明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ISBN：978-7-04-052456-7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教官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结构化面试</w:t>
            </w:r>
          </w:p>
        </w:tc>
      </w:tr>
    </w:tbl>
    <w:p>
      <w:pPr>
        <w:bidi w:val="0"/>
        <w:jc w:val="center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  <w:bookmarkStart w:id="0" w:name="_GoBack"/>
      <w:bookmarkEnd w:id="0"/>
    </w:p>
    <w:p>
      <w:pPr>
        <w:widowControl/>
        <w:spacing w:line="2" w:lineRule="atLeast"/>
        <w:ind w:right="320"/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</w:pP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附件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val="en-US" w:eastAsia="zh-CN" w:bidi="ar-SA"/>
        </w:rPr>
        <w:t>2</w:t>
      </w:r>
      <w:r>
        <w:rPr>
          <w:rFonts w:hint="eastAsia" w:ascii="宋体" w:cs="宋体"/>
          <w:bCs/>
          <w:color w:val="000000"/>
          <w:kern w:val="0"/>
          <w:sz w:val="28"/>
          <w:szCs w:val="28"/>
          <w:lang w:bidi="ar-SA"/>
        </w:rPr>
        <w:t>：</w:t>
      </w:r>
    </w:p>
    <w:p>
      <w:pPr>
        <w:widowControl/>
        <w:spacing w:line="2" w:lineRule="atLeast"/>
        <w:ind w:right="320"/>
        <w:jc w:val="center"/>
        <w:rPr>
          <w:rFonts w:hint="eastAsia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  <w:t>兼课教师讲课教材</w:t>
      </w:r>
    </w:p>
    <w:p>
      <w:pPr>
        <w:widowControl/>
        <w:spacing w:line="2" w:lineRule="atLeast"/>
        <w:ind w:right="320"/>
        <w:jc w:val="center"/>
        <w:rPr>
          <w:rFonts w:hint="default" w:ascii="宋体" w:cs="宋体"/>
          <w:b/>
          <w:bCs w:val="0"/>
          <w:color w:val="000000"/>
          <w:kern w:val="0"/>
          <w:sz w:val="36"/>
          <w:szCs w:val="36"/>
          <w:lang w:val="en-US" w:eastAsia="zh-CN" w:bidi="ar-SA"/>
        </w:rPr>
      </w:pP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710"/>
        <w:gridCol w:w="5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兼任课程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徽州石雕工艺实训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书名：中国工艺美术史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出版社：东方出版社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主编：田自秉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ISBN：978-7-5473-0513-3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幼儿保教实习指导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书名：学前教育政策法规（第二版）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出版社：高等教育出版社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主编：李红霞 朱萍 范文明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ISBN：978-7-04-052456-7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旅游消费行为分析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书名：旅游消费行为学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出版社：中国旅游出版社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主编：邹勇文 刘德军 曹国新</w:t>
            </w:r>
          </w:p>
          <w:p>
            <w:pPr>
              <w:bidi w:val="0"/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ISBN：978-7-5032-5794-0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军事训练</w:t>
            </w:r>
          </w:p>
        </w:tc>
        <w:tc>
          <w:tcPr>
            <w:tcW w:w="0" w:type="auto"/>
            <w:vAlign w:val="center"/>
          </w:tcPr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书名：大学军事教程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出版社：国防大学出版社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主编：何平 徐传光 王军辉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ISBN：978-7-5626-2296-3</w:t>
            </w:r>
          </w:p>
        </w:tc>
      </w:tr>
    </w:tbl>
    <w:p>
      <w:pPr>
        <w:wordWrap/>
        <w:jc w:val="righ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5F98"/>
    <w:rsid w:val="11B51C57"/>
    <w:rsid w:val="19944DDF"/>
    <w:rsid w:val="27812BD0"/>
    <w:rsid w:val="4EED044D"/>
    <w:rsid w:val="5D1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ZHAN.X.C</dc:creator>
  <cp:lastModifiedBy>Administrator</cp:lastModifiedBy>
  <cp:lastPrinted>2021-03-30T09:20:00Z</cp:lastPrinted>
  <dcterms:modified xsi:type="dcterms:W3CDTF">2021-03-31T07:31:18Z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5BA6AFDB5E6A47A8866503A8DE31E14B</vt:lpwstr>
  </property>
</Properties>
</file>