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_GoBack"/>
    </w:p>
    <w:p>
      <w:pPr>
        <w:snapToGrid w:val="0"/>
        <w:jc w:val="center"/>
        <w:rPr>
          <w:rFonts w:ascii="宋体" w:hAnsi="宋体" w:cs="宋体"/>
          <w:szCs w:val="21"/>
        </w:rPr>
      </w:pPr>
      <w:r>
        <w:rPr>
          <w:rFonts w:hint="eastAsia" w:ascii="仿宋" w:hAnsi="仿宋" w:eastAsia="仿宋" w:cs="宋体"/>
          <w:b/>
          <w:color w:val="333333"/>
          <w:spacing w:val="7"/>
          <w:kern w:val="0"/>
          <w:sz w:val="28"/>
          <w:szCs w:val="28"/>
        </w:rPr>
        <w:t>招聘入库岗位</w:t>
      </w:r>
    </w:p>
    <w:bookmarkEnd w:id="0"/>
    <w:tbl>
      <w:tblPr>
        <w:tblStyle w:val="2"/>
        <w:tblW w:w="54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837"/>
        <w:gridCol w:w="1109"/>
        <w:gridCol w:w="4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从事专业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上课内容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学前教育教师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学前教育科学研究方法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幼儿园游戏设计与指导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幼儿行为观察与指导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学前健康教育活动设计与指导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学前社会教育活动设计与指导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学前语言教育活动设计与指导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学前科学教育活动设计与指导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学前艺术教育活动设计与指导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幼儿园课程理论与实践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幼儿教师职业道德与专业发展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幼儿绘本阅读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蒙台梭利教学法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幼儿照护：初级、中级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育婴师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学前儿童家庭教育指导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幼儿文学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幼儿园班级管理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幼儿英语教学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幼儿园面试技巧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幼儿歌曲弹唱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幼儿体育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幼儿园环境创设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幼儿教师口语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幼儿玩教具设计与制作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幼儿园一日活动组织与实施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思政教师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思想道德修养与法律基础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毛泽东思想与中国特色社会主义理论体系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中国特色社会主义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心理健康与职业生涯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近代史纲要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红色文化十讲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旅游教师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饭店管理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民宿经营与管理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旅游消费者行为分析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会展策划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铁路运输教师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铁道概论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铁路运输经济法规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铁路运输市场营销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书法教师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3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徽州三雕教师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27" w:type="pc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工艺雕塑造型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木工雕刻基础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计算机辅助设计（CAD）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雕塑效果图设计（3DMAX）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徽州木雕工艺实训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徽州石雕工艺实训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徽州砖雕工艺实训</w:t>
            </w:r>
          </w:p>
          <w:p>
            <w:pPr>
              <w:widowControl/>
              <w:spacing w:line="260" w:lineRule="exact"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精雕CNC雕刻实训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A563D"/>
    <w:rsid w:val="416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2021-12-31T09:31:00Z</dcterms:created>
  <dc:creator>yoyo</dc:creator>
  <cp:lastModifiedBy>yoyo</cp:lastModifiedBy>
  <dcterms:modified xsi:type="dcterms:W3CDTF">2021-12-31T09:32:06Z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611C5E2D786648EB8EF53001B274B09D</vt:lpwstr>
  </property>
</Properties>
</file>